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A10" w:rsidRPr="00D27A10" w:rsidRDefault="00D27A10" w:rsidP="00D27A10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D27A10">
        <w:rPr>
          <w:rFonts w:ascii="Calibri" w:eastAsia="Calibri" w:hAnsi="Calibri" w:cs="Times New Roman"/>
        </w:rPr>
        <w:t>Карта размещения рекламной конструкции №27</w:t>
      </w:r>
    </w:p>
    <w:p w:rsidR="00D27A10" w:rsidRPr="00D27A10" w:rsidRDefault="00D27A10" w:rsidP="00D27A10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D27A10">
        <w:rPr>
          <w:rFonts w:ascii="Calibri" w:eastAsia="Calibri" w:hAnsi="Calibri" w:cs="Times New Roman"/>
        </w:rPr>
        <w:t xml:space="preserve">по адресу: Иркутская область, </w:t>
      </w:r>
      <w:proofErr w:type="spellStart"/>
      <w:r w:rsidRPr="00D27A10">
        <w:rPr>
          <w:rFonts w:ascii="Calibri" w:eastAsia="Calibri" w:hAnsi="Calibri" w:cs="Times New Roman"/>
        </w:rPr>
        <w:t>р.п</w:t>
      </w:r>
      <w:proofErr w:type="spellEnd"/>
      <w:r w:rsidRPr="00D27A10">
        <w:rPr>
          <w:rFonts w:ascii="Calibri" w:eastAsia="Calibri" w:hAnsi="Calibri" w:cs="Times New Roman"/>
        </w:rPr>
        <w:t>. Чунский, ул. Ленина, 20а, возле ЖД вокзала</w:t>
      </w:r>
      <w:bookmarkStart w:id="0" w:name="_GoBack"/>
      <w:bookmarkEnd w:id="0"/>
    </w:p>
    <w:p w:rsidR="00D27A10" w:rsidRPr="00D27A10" w:rsidRDefault="00D27A10" w:rsidP="00D27A10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tbl>
      <w:tblPr>
        <w:tblStyle w:val="a3"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961"/>
        <w:gridCol w:w="5606"/>
      </w:tblGrid>
      <w:tr w:rsidR="00D27A10" w:rsidRPr="00D27A10" w:rsidTr="0051064D">
        <w:tc>
          <w:tcPr>
            <w:tcW w:w="4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B67E2A5" wp14:editId="3B6EB220">
                  <wp:extent cx="2533650" cy="2295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0B45BD4" wp14:editId="4233A490">
                  <wp:extent cx="2756535" cy="2703830"/>
                  <wp:effectExtent l="0" t="0" r="571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27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</w:p>
          <w:p w:rsidR="00D27A10" w:rsidRPr="00D27A10" w:rsidRDefault="00D27A10" w:rsidP="00D27A10">
            <w:pPr>
              <w:jc w:val="center"/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ОСНОВНЫЕ ХАРАКТЕРИСТИКИ РЕКЛАМНОЙ КОНСТРУКЦИИ: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РАЗМЕРЫ: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- размер информационного поля: 3х6 м;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- 1-но сторонний;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- допустимая высота опорной стойки: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 xml:space="preserve"> от 4,5 м до 6,0 м;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ТЕХНОЛОГИЯ ЗАМЕНЫ ИЗОБРАЖЕНИЯ: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- бумажный постер;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- виниловое полотно.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ПОДСВЕТ РЕКЛАМНОЙ КОНСТРУКЦИИ:</w:t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</w:rPr>
              <w:t>- рекламная конструкция предполагает использование энергосберегающей системы подсвета.</w:t>
            </w:r>
          </w:p>
        </w:tc>
        <w:tc>
          <w:tcPr>
            <w:tcW w:w="5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27A10" w:rsidRPr="00D27A10" w:rsidRDefault="00D27A10" w:rsidP="00D27A10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  <w:r w:rsidRPr="00D27A1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23D0C44" wp14:editId="0B0C7262">
                  <wp:extent cx="3305175" cy="27051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A10" w:rsidRPr="00D27A10" w:rsidRDefault="00D27A10" w:rsidP="00D27A10">
            <w:pPr>
              <w:rPr>
                <w:rFonts w:ascii="Calibri" w:eastAsia="Calibri" w:hAnsi="Calibri" w:cs="Times New Roman"/>
              </w:rPr>
            </w:pPr>
          </w:p>
        </w:tc>
      </w:tr>
    </w:tbl>
    <w:p w:rsidR="005F7E39" w:rsidRDefault="005F7E39"/>
    <w:sectPr w:rsidR="005F7E39" w:rsidSect="00D27A10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A10"/>
    <w:rsid w:val="005F7E39"/>
    <w:rsid w:val="00D2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58CAB"/>
  <w15:chartTrackingRefBased/>
  <w15:docId w15:val="{9DC1DB57-A356-4850-92A2-768F572F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7A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2018-03-27T09:03:00Z</dcterms:created>
  <dcterms:modified xsi:type="dcterms:W3CDTF">2018-03-27T09:04:00Z</dcterms:modified>
</cp:coreProperties>
</file>